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rPr>
          <w:rFonts w:ascii="Franklin Gothic Book" w:hAnsi="Franklin Gothic Book" w:cs="Tahoma-Bold"/>
          <w:b/>
          <w:bCs/>
          <w:sz w:val="20"/>
          <w:szCs w:val="20"/>
        </w:rPr>
      </w:pPr>
      <w:bookmarkStart w:id="0" w:name="_Hlk3537943"/>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Promont, s.r.o.</w:t>
      </w:r>
    </w:p>
    <w:p w:rsidR="00421B12" w:rsidRDefault="00421B12" w:rsidP="00421B12">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r>
      <w:r w:rsidR="00696B78">
        <w:rPr>
          <w:rFonts w:ascii="Franklin Gothic Book" w:hAnsi="Franklin Gothic Book"/>
          <w:color w:val="000000"/>
          <w:sz w:val="20"/>
          <w:szCs w:val="20"/>
        </w:rPr>
        <w:t>Krásno nad Kysucou 1961, 023 02  Krásno nad Kysucou</w:t>
      </w:r>
    </w:p>
    <w:p w:rsidR="00421B12" w:rsidRDefault="00421B12" w:rsidP="00421B12">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sidR="00696B78">
        <w:rPr>
          <w:rFonts w:ascii="Franklin Gothic Book" w:hAnsi="Franklin Gothic Book"/>
          <w:color w:val="000000"/>
          <w:spacing w:val="-1"/>
          <w:sz w:val="20"/>
          <w:szCs w:val="20"/>
        </w:rPr>
        <w:t>Pavol Masnica</w:t>
      </w:r>
    </w:p>
    <w:p w:rsidR="00421B12" w:rsidRDefault="00421B12" w:rsidP="00421B12">
      <w:pPr>
        <w:jc w:val="both"/>
        <w:rPr>
          <w:rFonts w:cs="Calibri"/>
        </w:rPr>
      </w:pPr>
    </w:p>
    <w:p w:rsidR="00421B12" w:rsidRDefault="00421B12" w:rsidP="00421B12">
      <w:pPr>
        <w:rPr>
          <w:rFonts w:ascii="Franklin Gothic Book" w:hAnsi="Franklin Gothic Book"/>
          <w:sz w:val="20"/>
          <w:szCs w:val="20"/>
        </w:rPr>
      </w:pPr>
      <w:r>
        <w:rPr>
          <w:rFonts w:ascii="Franklin Gothic Book" w:hAnsi="Franklin Gothic Book"/>
          <w:sz w:val="20"/>
          <w:szCs w:val="20"/>
        </w:rPr>
        <w:t>Oprávnený rokovať vo veciach:</w:t>
      </w:r>
      <w:r w:rsidR="00696B78">
        <w:rPr>
          <w:rFonts w:ascii="Franklin Gothic Book" w:hAnsi="Franklin Gothic Book"/>
          <w:sz w:val="20"/>
          <w:szCs w:val="20"/>
        </w:rPr>
        <w:tab/>
      </w:r>
    </w:p>
    <w:p w:rsidR="00421B12" w:rsidRPr="004C6636" w:rsidRDefault="00421B12" w:rsidP="00421B12">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sidR="004C6636">
        <w:rPr>
          <w:rFonts w:ascii="Franklin Gothic Book" w:hAnsi="Franklin Gothic Book"/>
          <w:sz w:val="20"/>
          <w:szCs w:val="20"/>
        </w:rPr>
        <w:tab/>
      </w:r>
      <w:r w:rsidR="00696B78">
        <w:rPr>
          <w:rFonts w:ascii="Franklin Gothic Book" w:hAnsi="Franklin Gothic Book"/>
          <w:sz w:val="20"/>
          <w:szCs w:val="20"/>
        </w:rPr>
        <w:t>Pavol Masnica</w:t>
      </w:r>
    </w:p>
    <w:p w:rsidR="00421B12" w:rsidRPr="004C6636" w:rsidRDefault="00421B12" w:rsidP="004C6636">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004C6636" w:rsidRPr="004C6636">
        <w:rPr>
          <w:rFonts w:ascii="Franklin Gothic Book" w:hAnsi="Franklin Gothic Book" w:cs="Roboto-Regular"/>
          <w:sz w:val="20"/>
          <w:szCs w:val="20"/>
        </w:rPr>
        <w:tab/>
      </w:r>
      <w:r w:rsidR="00696B78">
        <w:rPr>
          <w:rFonts w:ascii="Franklin Gothic Book" w:hAnsi="Franklin Gothic Book" w:cs="Roboto-Regular"/>
          <w:sz w:val="20"/>
          <w:szCs w:val="20"/>
        </w:rPr>
        <w:t>Pavol Masnica</w:t>
      </w:r>
    </w:p>
    <w:p w:rsidR="00421B12" w:rsidRDefault="00421B12" w:rsidP="00421B12">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sidR="004C6636">
        <w:rPr>
          <w:rFonts w:ascii="Franklin Gothic Book" w:hAnsi="Franklin Gothic Book"/>
          <w:sz w:val="20"/>
          <w:szCs w:val="20"/>
        </w:rPr>
        <w:tab/>
      </w:r>
    </w:p>
    <w:p w:rsidR="00421B12" w:rsidRPr="004C6636" w:rsidRDefault="00421B12" w:rsidP="004C6636">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sidR="004C6636">
        <w:rPr>
          <w:rFonts w:ascii="Franklin Gothic Book" w:hAnsi="Franklin Gothic Book"/>
          <w:sz w:val="20"/>
          <w:szCs w:val="20"/>
        </w:rPr>
        <w:tab/>
      </w:r>
      <w:r w:rsidR="004C6636">
        <w:rPr>
          <w:rFonts w:ascii="Franklin Gothic Book" w:hAnsi="Franklin Gothic Book"/>
          <w:sz w:val="20"/>
          <w:szCs w:val="20"/>
        </w:rPr>
        <w:tab/>
      </w:r>
    </w:p>
    <w:p w:rsidR="00421B12" w:rsidRDefault="00421B12" w:rsidP="00421B12">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36 405 256</w:t>
      </w:r>
    </w:p>
    <w:p w:rsidR="00421B12" w:rsidRDefault="00421B12" w:rsidP="00421B12">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2020136272</w:t>
      </w: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SK2020136272</w:t>
      </w: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r>
      <w:r w:rsidR="00696B78">
        <w:rPr>
          <w:rFonts w:ascii="Franklin Gothic Book" w:hAnsi="Franklin Gothic Book"/>
          <w:sz w:val="20"/>
          <w:szCs w:val="20"/>
        </w:rPr>
        <w:t>www.promontsro.sk</w:t>
      </w:r>
    </w:p>
    <w:bookmarkEnd w:id="0"/>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FF737E" w:rsidRPr="00FF737E" w:rsidRDefault="00421B12" w:rsidP="00FF737E">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FF737E"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FF737E" w:rsidRDefault="00FF737E" w:rsidP="00FF737E">
            <w:pPr>
              <w:rPr>
                <w:rFonts w:ascii="Franklin Gothic Book" w:hAnsi="Franklin Gothic Book"/>
                <w:b/>
                <w:sz w:val="20"/>
                <w:szCs w:val="20"/>
              </w:rPr>
            </w:pPr>
            <w:r w:rsidRPr="00FF737E">
              <w:rPr>
                <w:rFonts w:ascii="Franklin Gothic Book" w:hAnsi="Franklin Gothic Book"/>
                <w:b/>
                <w:sz w:val="20"/>
                <w:szCs w:val="20"/>
              </w:rPr>
              <w:t>Systém tvarového pálenia otvorov a výrezov profilov</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FF737E">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976A6B" w:rsidRDefault="00976A6B" w:rsidP="00976A6B">
      <w:pPr>
        <w:numPr>
          <w:ilvl w:val="1"/>
          <w:numId w:val="2"/>
        </w:numPr>
        <w:ind w:left="426" w:hanging="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Počas inštalácie a uvedenia do prevádzky zariadenia poskytne kupujúci na svoje nálady 2 osoby, ktoré budú asistovať predávajúcemu. Tieto osoby musia mať dostatočnú kvalifikáciu.</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976A6B" w:rsidRDefault="00976A6B" w:rsidP="00976A6B">
      <w:pPr>
        <w:numPr>
          <w:ilvl w:val="0"/>
          <w:numId w:val="19"/>
        </w:numPr>
        <w:ind w:left="426"/>
        <w:jc w:val="both"/>
      </w:pPr>
      <w:r>
        <w:rPr>
          <w:rFonts w:ascii="Franklin Gothic Book" w:hAnsi="Franklin Gothic Book" w:cs="Franklin Gothic Book"/>
          <w:sz w:val="20"/>
          <w:szCs w:val="20"/>
          <w:lang w:eastAsia="cs-CZ"/>
        </w:rPr>
        <w:t xml:space="preserve">Miestom dodania predmetu zmluvy je: </w:t>
      </w:r>
      <w:r>
        <w:rPr>
          <w:rFonts w:ascii="Franklin Gothic Book" w:hAnsi="Franklin Gothic Book" w:cs="Tahoma"/>
          <w:b/>
          <w:sz w:val="20"/>
          <w:szCs w:val="20"/>
        </w:rPr>
        <w:t>Krásno nad Kysucou 1961, 023 02</w:t>
      </w:r>
      <w:r>
        <w:rPr>
          <w:rFonts w:ascii="Franklin Gothic Book" w:hAnsi="Franklin Gothic Book" w:cs="Tahoma"/>
          <w:sz w:val="20"/>
          <w:szCs w:val="20"/>
        </w:rPr>
        <w:t xml:space="preserve">. </w:t>
      </w:r>
    </w:p>
    <w:p w:rsidR="00976A6B" w:rsidRDefault="00976A6B" w:rsidP="00976A6B">
      <w:pPr>
        <w:numPr>
          <w:ilvl w:val="0"/>
          <w:numId w:val="19"/>
        </w:numPr>
        <w:ind w:left="425" w:hanging="363"/>
        <w:jc w:val="both"/>
      </w:pPr>
      <w:r>
        <w:rPr>
          <w:rFonts w:ascii="Franklin Gothic Book" w:hAnsi="Franklin Gothic Book" w:cs="Franklin Gothic Book"/>
          <w:sz w:val="20"/>
          <w:szCs w:val="20"/>
          <w:lang w:eastAsia="cs-CZ"/>
        </w:rPr>
        <w:t xml:space="preserve">Predávajúci sa zaväzuje dodať predmet zmluvy v rozsahu záväzku podľa čl. I. tejto zmluvy najneskôr do </w:t>
      </w:r>
      <w:r>
        <w:rPr>
          <w:rFonts w:ascii="Franklin Gothic Book" w:hAnsi="Franklin Gothic Book" w:cs="Franklin Gothic Book"/>
          <w:b/>
          <w:bCs/>
          <w:sz w:val="20"/>
          <w:szCs w:val="20"/>
          <w:lang w:eastAsia="cs-CZ"/>
        </w:rPr>
        <w:t>7 mesiacov</w:t>
      </w:r>
      <w:r>
        <w:rPr>
          <w:rFonts w:ascii="Franklin Gothic Book" w:hAnsi="Franklin Gothic Book" w:cs="Franklin Gothic Book"/>
          <w:sz w:val="20"/>
          <w:szCs w:val="20"/>
          <w:lang w:eastAsia="cs-CZ"/>
        </w:rPr>
        <w:t xml:space="preserve"> od vystavenia objednávky kupujúceho predávajúcemu a zaplatenia zálohovej platby.</w:t>
      </w:r>
    </w:p>
    <w:p w:rsidR="00976A6B" w:rsidRDefault="00976A6B" w:rsidP="00976A6B">
      <w:pPr>
        <w:numPr>
          <w:ilvl w:val="0"/>
          <w:numId w:val="19"/>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Presný dátum a čas dodania predmetu zmluvy si dohodne predávajúci s kupujúcim najmenej tri kalendárne dni vopred.</w:t>
      </w:r>
    </w:p>
    <w:p w:rsidR="00976A6B" w:rsidRDefault="00976A6B" w:rsidP="00976A6B">
      <w:pPr>
        <w:numPr>
          <w:ilvl w:val="0"/>
          <w:numId w:val="19"/>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V prípade oneskorenia platby zo strany kupujúceho je predávajúci oprávnený dodaciu lehotu predĺžiť o dobu odpovedajúcu oneskoreniu úhrady.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976A6B" w:rsidRDefault="00976A6B" w:rsidP="00976A6B">
      <w:pPr>
        <w:numPr>
          <w:ilvl w:val="0"/>
          <w:numId w:val="4"/>
        </w:numPr>
        <w:ind w:left="426"/>
        <w:jc w:val="both"/>
        <w:rPr>
          <w:rFonts w:ascii="Franklin Gothic Book" w:hAnsi="Franklin Gothic Book" w:cs="Franklin Gothic Book"/>
          <w:sz w:val="20"/>
          <w:szCs w:val="20"/>
          <w:lang w:eastAsia="cs-CZ"/>
        </w:rPr>
      </w:pPr>
      <w:r w:rsidRPr="00976A6B">
        <w:rPr>
          <w:rFonts w:ascii="Franklin Gothic Book" w:hAnsi="Franklin Gothic Book"/>
          <w:sz w:val="20"/>
          <w:szCs w:val="20"/>
        </w:rPr>
        <w:t>Momentom</w:t>
      </w:r>
      <w:r>
        <w:rPr>
          <w:rFonts w:ascii="Franklin Gothic Book" w:hAnsi="Franklin Gothic Book" w:cs="Franklin Gothic Book"/>
          <w:sz w:val="20"/>
          <w:szCs w:val="20"/>
          <w:lang w:eastAsia="cs-CZ"/>
        </w:rPr>
        <w:t xml:space="preserve"> uvedenia technológie predávajúcim do prevádzky v mieste jej dodania podľa tejto zmluvy prechádza nebezpečenstvo škody na technológii na kupujúceho. </w:t>
      </w:r>
    </w:p>
    <w:p w:rsidR="00976A6B" w:rsidRDefault="00976A6B" w:rsidP="00976A6B">
      <w:pPr>
        <w:numPr>
          <w:ilvl w:val="0"/>
          <w:numId w:val="4"/>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Vlastnícke právo k technológií prechádza na kupujúceho zaplatením poslednej úhrady za zariadenie.</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976A6B" w:rsidRDefault="00976A6B" w:rsidP="00976A6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Po dokončení výroby a pred expedíciou zariadenia kupujúcemu uskutoční predávajúci vo výrobnom závode predávajúceho skúšky zariadenia podľa stávajúcich technických špecifikácií. Najmenej 10 dní pred expedíciou bude predávajúci kupujúceho informovať o pripravenosti zariadenia. Kupujúci bude oprávnený na svoje náklady vyslať svojho zástupcu, aby v priestoroch predávajúceho urobil kontrolu zariadenia. V prípade, že sa zástupca kupujúceho v lehote dohodnutej medzi zmluvnými stranami nemôže dostaviť do priestorov predávajúceho, bude predávajúci oprávnený zariadenie expedovať bez kontroly zo strany kupujúceho.</w:t>
      </w:r>
    </w:p>
    <w:p w:rsidR="00976A6B" w:rsidRDefault="00976A6B" w:rsidP="00976A6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Kupujúci je povinný pred príjazdom odborných pracovníkov predávajúceho za účelom uskutočnenia inštalácie zabrániť zničeniu obalu zariadenia. Kupujúci je povinný od okamžiku dodania na miesto určenia do okamžiku schválenia uvedenia do prevádzky zaistiť bezpečnosť zariadenia. Zariadenie je treba skladovať v krytom skladovacom priestore.</w:t>
      </w:r>
    </w:p>
    <w:p w:rsidR="00976A6B" w:rsidRDefault="00976A6B" w:rsidP="00976A6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lastRenderedPageBreak/>
        <w:t>Kupujúci je povinný pripraviť základy a podlahy pre inštaláciu zariadenia v súlade s dokumentáciou a údajmi poskytnutými predávajúcim.</w:t>
      </w:r>
    </w:p>
    <w:p w:rsidR="00976A6B" w:rsidRDefault="00976A6B" w:rsidP="00976A6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 xml:space="preserve">Kupujúci je povinný poskytnúť akýkoľvek kvalitný materiál potrebný k dostatočnému odskúšaniu zariadenia v priestoroch kupujúceho. </w:t>
      </w:r>
    </w:p>
    <w:p w:rsidR="00976A6B" w:rsidRDefault="00976A6B" w:rsidP="00976A6B">
      <w:pPr>
        <w:numPr>
          <w:ilvl w:val="0"/>
          <w:numId w:val="4"/>
        </w:numPr>
        <w:ind w:left="426"/>
        <w:jc w:val="both"/>
        <w:rPr>
          <w:rFonts w:ascii="Franklin Gothic Book" w:hAnsi="Franklin Gothic Book" w:cs="Franklin Gothic Book"/>
          <w:color w:val="000000"/>
          <w:sz w:val="20"/>
          <w:szCs w:val="20"/>
          <w:lang w:eastAsia="cs-CZ"/>
        </w:rPr>
      </w:pPr>
      <w:r>
        <w:rPr>
          <w:rFonts w:ascii="Franklin Gothic Book" w:hAnsi="Franklin Gothic Book" w:cs="Franklin Gothic Book"/>
          <w:color w:val="000000"/>
          <w:sz w:val="20"/>
          <w:szCs w:val="20"/>
          <w:lang w:eastAsia="cs-CZ"/>
        </w:rPr>
        <w:t>Kupujúci je povinný poskytnúť zdarma všetky nevyhnuté žeriavy, zdvíhaciu a prepravnú techniku na mieste inštalácie, pomocné náradie, stroje, prevádzkový a pomocný materiál (vrátane pohonných hmôt, olejov, mazív a ďalšieho materiálu, plynov, vody, elektriny, stlačeného vzduchu, kúrenia, osvetlenia a podobne) a ďalej požadované nástroje potrebné behom inštalácie zariadenia. Predávajúci je povinný špecifikovať potrebné nástroje v písomnom zozname, ktorý kupujúcemu zašle v predstihu.</w:t>
      </w:r>
    </w:p>
    <w:p w:rsidR="00976A6B" w:rsidRDefault="00976A6B" w:rsidP="00976A6B">
      <w:pPr>
        <w:ind w:left="426"/>
        <w:jc w:val="both"/>
        <w:rPr>
          <w:rFonts w:ascii="Franklin Gothic Book" w:hAnsi="Franklin Gothic Book" w:cs="Franklin Gothic Book"/>
          <w:color w:val="000000"/>
          <w:sz w:val="20"/>
          <w:szCs w:val="20"/>
          <w:lang w:eastAsia="cs-CZ"/>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Kúpnu cenu za technológiu sa kupujúci zaväzuje zaplatiť predávajúcemu na základe faktúry riadne vystavenej predávajúcim a doručenej kupujúcemu</w:t>
      </w:r>
      <w:r w:rsidR="00976A6B">
        <w:rPr>
          <w:rFonts w:ascii="Franklin Gothic Book" w:hAnsi="Franklin Gothic Book"/>
          <w:sz w:val="20"/>
          <w:szCs w:val="20"/>
        </w:rPr>
        <w:t xml:space="preserve"> a to:</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40 % celkovej kúpnej zmluvy  spoločne s podpisom zmluvy, úhrada do 7 dní od vystavenia faktúry</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 xml:space="preserve">55 % celkovej kúpnej zmluvy pred expedíciou predmetu kúpnej zmluvy, úhrada do 7 dní od vystavenia faktúry. </w:t>
      </w:r>
    </w:p>
    <w:p w:rsidR="009A07BE" w:rsidRPr="004E036C" w:rsidRDefault="009A07BE" w:rsidP="009A07BE">
      <w:pPr>
        <w:pStyle w:val="Odsekzoznamu"/>
        <w:numPr>
          <w:ilvl w:val="0"/>
          <w:numId w:val="17"/>
        </w:numPr>
        <w:jc w:val="both"/>
        <w:rPr>
          <w:rFonts w:ascii="Franklin Gothic Book" w:hAnsi="Franklin Gothic Book"/>
          <w:sz w:val="20"/>
          <w:szCs w:val="20"/>
        </w:rPr>
      </w:pPr>
      <w:r w:rsidRPr="004E036C">
        <w:rPr>
          <w:rFonts w:ascii="Franklin Gothic Book" w:hAnsi="Franklin Gothic Book"/>
          <w:sz w:val="20"/>
          <w:szCs w:val="20"/>
        </w:rPr>
        <w:t xml:space="preserve">5 % celkovej kúpnej zmluvy do 15 dní po inštalácii a uvedenia do prevádzky v priestoroch kupujúceho, úhrada do 7 dní od vystavenia faktúry. </w:t>
      </w:r>
    </w:p>
    <w:p w:rsidR="009A07BE" w:rsidRDefault="009A07BE" w:rsidP="009A07BE">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 xml:space="preserve">Predávajúci týmto poskytuje na technológiu záruku v dĺžke podľa typu technológie, najmenej však po dobu 12 mesiacov. Záručná doba na konkrétnu technológiu bude uvedená v záručnom liste, ktorý bude súčasťou odovzdávajúcej dokumentácie. Záručná doba začína plynúť dňom uvedenia </w:t>
      </w:r>
      <w:r>
        <w:rPr>
          <w:rFonts w:ascii="Franklin Gothic Book" w:hAnsi="Franklin Gothic Book" w:cs="Franklin Gothic Book"/>
          <w:sz w:val="20"/>
          <w:szCs w:val="20"/>
          <w:lang w:eastAsia="cs-CZ"/>
        </w:rPr>
        <w:lastRenderedPageBreak/>
        <w:t>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Záruka sa nevzťahuje na vady spôsobené neodbornou manipuláciou s technológiou v rozpore s návodom na obsluhu, prípadne násilným a neoprávneným zásahom do technológie.</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Pri nesprávnom používaní zariadenia záruka zaniká.</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Nárok na záruku možno uplatniť iba v prípade, že sú používané originálne náhradné diely, spotrebný materiál a náradie predávajúceho.</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Behom záručnej doby hradí náklady na prácu a cestovné náklady technikov predávajúceho predávajúci a náklady na ubytovanie a stravovanie technikov predávajúceho hradí kupujúci.</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Záruka sa nevzťahuje na spotrebný materiál a náradie.</w:t>
      </w:r>
    </w:p>
    <w:p w:rsidR="00976A6B" w:rsidRDefault="00976A6B" w:rsidP="00976A6B">
      <w:pPr>
        <w:numPr>
          <w:ilvl w:val="0"/>
          <w:numId w:val="6"/>
        </w:numPr>
        <w:ind w:left="426"/>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 xml:space="preserve">Všetky náklady na prepravu a ďalšie náklady súvisiace s vrátením a/alebo výmenou </w:t>
      </w:r>
      <w:proofErr w:type="spellStart"/>
      <w:r>
        <w:rPr>
          <w:rFonts w:ascii="Franklin Gothic Book" w:hAnsi="Franklin Gothic Book" w:cs="Franklin Gothic Book"/>
          <w:sz w:val="20"/>
          <w:szCs w:val="20"/>
          <w:lang w:eastAsia="cs-CZ"/>
        </w:rPr>
        <w:t>vadných</w:t>
      </w:r>
      <w:proofErr w:type="spellEnd"/>
      <w:r>
        <w:rPr>
          <w:rFonts w:ascii="Franklin Gothic Book" w:hAnsi="Franklin Gothic Book" w:cs="Franklin Gothic Book"/>
          <w:sz w:val="20"/>
          <w:szCs w:val="20"/>
          <w:lang w:eastAsia="cs-CZ"/>
        </w:rPr>
        <w:t xml:space="preserve"> súčastí, vrátane nákladov na služobnú cestu odborných pracovníkov predávajúceho, nesie predávajúci. </w:t>
      </w:r>
    </w:p>
    <w:p w:rsidR="000F7CF7" w:rsidRDefault="000F7CF7" w:rsidP="000F7CF7">
      <w:pPr>
        <w:jc w:val="both"/>
        <w:rPr>
          <w:rFonts w:ascii="Franklin Gothic Book" w:hAnsi="Franklin Gothic Book"/>
          <w:sz w:val="20"/>
          <w:szCs w:val="20"/>
        </w:rPr>
      </w:pP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976A6B" w:rsidRDefault="00976A6B" w:rsidP="00976A6B">
      <w:pPr>
        <w:numPr>
          <w:ilvl w:val="0"/>
          <w:numId w:val="22"/>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976A6B" w:rsidRDefault="00976A6B" w:rsidP="00976A6B">
      <w:pPr>
        <w:numPr>
          <w:ilvl w:val="0"/>
          <w:numId w:val="22"/>
        </w:numPr>
        <w:suppressAutoHyphens/>
        <w:ind w:left="425" w:hanging="363"/>
        <w:jc w:val="both"/>
        <w:rPr>
          <w:lang w:eastAsia="zh-CN"/>
        </w:rPr>
      </w:pPr>
      <w:r>
        <w:rPr>
          <w:rFonts w:ascii="Franklin Gothic Book" w:hAnsi="Franklin Gothic Book" w:cs="Franklin Gothic Book"/>
          <w:sz w:val="20"/>
          <w:szCs w:val="20"/>
          <w:lang w:eastAsia="cs-CZ"/>
        </w:rPr>
        <w:t xml:space="preserve">Ak bude behom záručnej doby zariadenie uznané za </w:t>
      </w:r>
      <w:proofErr w:type="spellStart"/>
      <w:r>
        <w:rPr>
          <w:rFonts w:ascii="Franklin Gothic Book" w:hAnsi="Franklin Gothic Book" w:cs="Franklin Gothic Book"/>
          <w:sz w:val="20"/>
          <w:szCs w:val="20"/>
          <w:lang w:eastAsia="cs-CZ"/>
        </w:rPr>
        <w:t>vadné</w:t>
      </w:r>
      <w:proofErr w:type="spellEnd"/>
      <w:r>
        <w:rPr>
          <w:rFonts w:ascii="Franklin Gothic Book" w:hAnsi="Franklin Gothic Book" w:cs="Franklin Gothic Book"/>
          <w:sz w:val="20"/>
          <w:szCs w:val="20"/>
          <w:lang w:eastAsia="cs-CZ"/>
        </w:rPr>
        <w:t xml:space="preserve"> alebo nesplňujúce podmienky tejto zmluvy, je predávajúci povinný na svoje náklady takéto </w:t>
      </w:r>
      <w:proofErr w:type="spellStart"/>
      <w:r>
        <w:rPr>
          <w:rFonts w:ascii="Franklin Gothic Book" w:hAnsi="Franklin Gothic Book" w:cs="Franklin Gothic Book"/>
          <w:sz w:val="20"/>
          <w:szCs w:val="20"/>
          <w:lang w:eastAsia="cs-CZ"/>
        </w:rPr>
        <w:t>závady</w:t>
      </w:r>
      <w:proofErr w:type="spellEnd"/>
      <w:r>
        <w:rPr>
          <w:rFonts w:ascii="Franklin Gothic Book" w:hAnsi="Franklin Gothic Book" w:cs="Franklin Gothic Book"/>
          <w:sz w:val="20"/>
          <w:szCs w:val="20"/>
          <w:lang w:eastAsia="cs-CZ"/>
        </w:rPr>
        <w:t xml:space="preserve"> odstrániť alebo vymeniť </w:t>
      </w:r>
      <w:proofErr w:type="spellStart"/>
      <w:r>
        <w:rPr>
          <w:rFonts w:ascii="Franklin Gothic Book" w:hAnsi="Franklin Gothic Book" w:cs="Franklin Gothic Book"/>
          <w:sz w:val="20"/>
          <w:szCs w:val="20"/>
          <w:lang w:eastAsia="cs-CZ"/>
        </w:rPr>
        <w:t>vadné</w:t>
      </w:r>
      <w:proofErr w:type="spellEnd"/>
      <w:r>
        <w:rPr>
          <w:rFonts w:ascii="Franklin Gothic Book" w:hAnsi="Franklin Gothic Book" w:cs="Franklin Gothic Book"/>
          <w:sz w:val="20"/>
          <w:szCs w:val="20"/>
          <w:lang w:eastAsia="cs-CZ"/>
        </w:rPr>
        <w:t xml:space="preserve"> súčasti zariadenia za nové diely požadovanej kvality. Rýchlosť servisného zásahu vo forme špecifikovania </w:t>
      </w:r>
      <w:proofErr w:type="spellStart"/>
      <w:r>
        <w:rPr>
          <w:rFonts w:ascii="Franklin Gothic Book" w:hAnsi="Franklin Gothic Book" w:cs="Franklin Gothic Book"/>
          <w:sz w:val="20"/>
          <w:szCs w:val="20"/>
          <w:lang w:eastAsia="cs-CZ"/>
        </w:rPr>
        <w:t>závady</w:t>
      </w:r>
      <w:proofErr w:type="spellEnd"/>
      <w:r>
        <w:rPr>
          <w:rFonts w:ascii="Franklin Gothic Book" w:hAnsi="Franklin Gothic Book" w:cs="Franklin Gothic Book"/>
          <w:sz w:val="20"/>
          <w:szCs w:val="20"/>
          <w:lang w:eastAsia="cs-CZ"/>
        </w:rPr>
        <w:t xml:space="preserve"> predávajúcim pomocou diaľkovej diagnostiky v pracovných dňoch je do 6 pracovných hodín od písomného  alebo telefonického oznámenia zo strany kupujúceho. Termín nástupu servisného technika bude následne dohodnutý na základe typu poruchy.</w:t>
      </w:r>
    </w:p>
    <w:p w:rsidR="00976A6B" w:rsidRDefault="00976A6B" w:rsidP="00976A6B">
      <w:pPr>
        <w:numPr>
          <w:ilvl w:val="0"/>
          <w:numId w:val="22"/>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Kupujúci a predávajúci sa po uplynutí záručnej doby môžu dohodnúť na výbere formy po-záručných služieb servisu. Táto dohoda môže byť v dvoch formách:</w:t>
      </w:r>
    </w:p>
    <w:p w:rsidR="00976A6B" w:rsidRDefault="00976A6B" w:rsidP="00976A6B">
      <w:pPr>
        <w:numPr>
          <w:ilvl w:val="1"/>
          <w:numId w:val="22"/>
        </w:numPr>
        <w:ind w:left="794"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Objednávkový servis - formou jednorazovej alebo celoročnej objednávky</w:t>
      </w:r>
    </w:p>
    <w:p w:rsidR="00976A6B" w:rsidRDefault="00976A6B" w:rsidP="00976A6B">
      <w:pPr>
        <w:numPr>
          <w:ilvl w:val="1"/>
          <w:numId w:val="22"/>
        </w:numPr>
        <w:ind w:left="794"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Zmluvný servis vykonaný na základe uzatvorenej zmluvy formou celoročnej paušálnej platby podľa vzájomne dohodnutého cenníka.</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976A6B" w:rsidRDefault="00976A6B" w:rsidP="00976A6B">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976A6B" w:rsidRDefault="00976A6B" w:rsidP="00976A6B">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 xml:space="preserve">Pokiaľ predmet zmluvy nebude spĺňať podmienky a technické parametre požadované kupujúcim v procese obstarávania, kupujúci je oprávnený od tejto zmluvy odstúpiť. </w:t>
      </w:r>
    </w:p>
    <w:p w:rsidR="00976A6B" w:rsidRDefault="00976A6B" w:rsidP="00976A6B">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Predávajúci je oprávnený odstúpiť od tejto zmluvy, v prípade, že kupujúci nezaplatí dohodnutú kúpnu cenu v zmysle zmluvne dohodnutých platobných podmienok ani do 90 dní od uplynutia dojednanej lehoty splatnosti.</w:t>
      </w:r>
    </w:p>
    <w:p w:rsidR="00976A6B" w:rsidRDefault="00976A6B" w:rsidP="00976A6B">
      <w:pPr>
        <w:numPr>
          <w:ilvl w:val="0"/>
          <w:numId w:val="23"/>
        </w:numPr>
        <w:ind w:left="425" w:hanging="363"/>
        <w:jc w:val="both"/>
        <w:rPr>
          <w:rFonts w:ascii="Franklin Gothic Book" w:hAnsi="Franklin Gothic Book" w:cs="Franklin Gothic Book"/>
          <w:sz w:val="20"/>
          <w:szCs w:val="20"/>
          <w:lang w:eastAsia="cs-CZ"/>
        </w:rPr>
      </w:pPr>
      <w:r>
        <w:rPr>
          <w:rFonts w:ascii="Franklin Gothic Book" w:hAnsi="Franklin Gothic Book" w:cs="Franklin Gothic Book"/>
          <w:sz w:val="20"/>
          <w:szCs w:val="20"/>
          <w:lang w:eastAsia="cs-CZ"/>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bookmarkStart w:id="1" w:name="_GoBack"/>
      <w:bookmarkEnd w:id="1"/>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lastRenderedPageBreak/>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Pr="000F7CF7" w:rsidRDefault="00421B12" w:rsidP="000F7CF7">
      <w:pPr>
        <w:jc w:val="both"/>
        <w:rPr>
          <w:rFonts w:ascii="Franklin Gothic Book" w:hAnsi="Franklin Gothic Book"/>
          <w:sz w:val="20"/>
          <w:szCs w:val="20"/>
        </w:rPr>
      </w:pPr>
      <w:r w:rsidRPr="000F7CF7">
        <w:rPr>
          <w:rFonts w:ascii="Franklin Gothic Book" w:hAnsi="Franklin Gothic Book"/>
          <w:sz w:val="20"/>
          <w:szCs w:val="20"/>
        </w:rPr>
        <w:t>V ..........................,dňa:</w:t>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r>
      <w:r w:rsidRPr="000F7CF7">
        <w:rPr>
          <w:rFonts w:ascii="Franklin Gothic Book" w:hAnsi="Franklin Gothic Book"/>
          <w:sz w:val="20"/>
          <w:szCs w:val="20"/>
        </w:rPr>
        <w:tab/>
        <w:t xml:space="preserve">V </w:t>
      </w:r>
      <w:r w:rsidR="000F7CF7" w:rsidRPr="000F7CF7">
        <w:rPr>
          <w:rFonts w:ascii="Franklin Gothic Book" w:hAnsi="Franklin Gothic Book"/>
          <w:sz w:val="20"/>
          <w:szCs w:val="20"/>
        </w:rPr>
        <w:t xml:space="preserve"> Krásne nad Kysucou,   </w:t>
      </w:r>
      <w:r w:rsidRPr="000F7CF7">
        <w:rPr>
          <w:rFonts w:ascii="Franklin Gothic Book" w:hAnsi="Franklin Gothic Book"/>
          <w:sz w:val="20"/>
          <w:szCs w:val="20"/>
        </w:rPr>
        <w:t xml:space="preserve">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proofErr w:type="spellStart"/>
      <w:r w:rsidR="000F7CF7">
        <w:rPr>
          <w:rFonts w:ascii="Franklin Gothic Book" w:hAnsi="Franklin Gothic Book"/>
          <w:sz w:val="20"/>
          <w:szCs w:val="20"/>
        </w:rPr>
        <w:t>Promont</w:t>
      </w:r>
      <w:proofErr w:type="spellEnd"/>
      <w:r w:rsidR="000F7CF7">
        <w:rPr>
          <w:rFonts w:ascii="Franklin Gothic Book" w:hAnsi="Franklin Gothic Book"/>
          <w:sz w:val="20"/>
          <w:szCs w:val="20"/>
        </w:rPr>
        <w:t>, s.r.o.</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0078B" w:rsidRPr="00FF737E" w:rsidRDefault="00421B12" w:rsidP="00FF737E">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Zoznam subdodávateľov</w:t>
      </w: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0F7CF7" w:rsidRDefault="000F7CF7" w:rsidP="004C6636">
      <w:pPr>
        <w:autoSpaceDE w:val="0"/>
        <w:autoSpaceDN w:val="0"/>
        <w:rPr>
          <w:rFonts w:ascii="Franklin Gothic Book" w:eastAsia="Batang" w:hAnsi="Franklin Gothic Book"/>
          <w:b/>
          <w:sz w:val="20"/>
          <w:szCs w:val="20"/>
          <w:lang w:bidi="he-IL"/>
        </w:rPr>
      </w:pPr>
    </w:p>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0F7CF7">
        <w:rPr>
          <w:rFonts w:ascii="Franklin Gothic Book" w:hAnsi="Franklin Gothic Book"/>
          <w:sz w:val="20"/>
          <w:szCs w:val="20"/>
        </w:rPr>
        <w:t>V</w:t>
      </w:r>
      <w:r w:rsidR="000F7CF7" w:rsidRPr="000F7CF7">
        <w:rPr>
          <w:rFonts w:ascii="Franklin Gothic Book" w:hAnsi="Franklin Gothic Book"/>
          <w:sz w:val="20"/>
          <w:szCs w:val="20"/>
        </w:rPr>
        <w:t xml:space="preserve"> Krásne nad Kysucou </w:t>
      </w:r>
      <w:r w:rsidRPr="000F7CF7">
        <w:rPr>
          <w:rFonts w:ascii="Franklin Gothic Book" w:hAnsi="Franklin Gothic Book"/>
          <w:sz w:val="20"/>
          <w:szCs w:val="20"/>
        </w:rPr>
        <w:t xml:space="preserve"> 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0F7CF7">
        <w:rPr>
          <w:rFonts w:ascii="Franklin Gothic Book" w:hAnsi="Franklin Gothic Book" w:cs="Roboto-Regular"/>
          <w:sz w:val="20"/>
          <w:szCs w:val="20"/>
        </w:rPr>
        <w:tab/>
      </w:r>
      <w:proofErr w:type="spellStart"/>
      <w:r w:rsidR="000F7CF7">
        <w:rPr>
          <w:rFonts w:ascii="Franklin Gothic Book" w:hAnsi="Franklin Gothic Book"/>
          <w:sz w:val="20"/>
          <w:szCs w:val="20"/>
        </w:rPr>
        <w:t>Promont</w:t>
      </w:r>
      <w:proofErr w:type="spellEnd"/>
      <w:r w:rsidR="000F7CF7">
        <w:rPr>
          <w:rFonts w:ascii="Franklin Gothic Book" w:hAnsi="Franklin Gothic Book"/>
          <w:sz w:val="20"/>
          <w:szCs w:val="20"/>
        </w:rPr>
        <w:t>, s.r.o.</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webkit-standard">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47E4C89"/>
    <w:multiLevelType w:val="multilevel"/>
    <w:tmpl w:val="DC4E3808"/>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E96240A"/>
    <w:multiLevelType w:val="multilevel"/>
    <w:tmpl w:val="90B267AC"/>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6"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7"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48D311F0"/>
    <w:multiLevelType w:val="multilevel"/>
    <w:tmpl w:val="B06CCA40"/>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0"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55C4040F"/>
    <w:multiLevelType w:val="hybridMultilevel"/>
    <w:tmpl w:val="DBD04CE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5"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6" w15:restartNumberingAfterBreak="0">
    <w:nsid w:val="678F31E9"/>
    <w:multiLevelType w:val="multilevel"/>
    <w:tmpl w:val="DAD25BF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8DB611C"/>
    <w:multiLevelType w:val="multilevel"/>
    <w:tmpl w:val="6FC2F36A"/>
    <w:lvl w:ilvl="0">
      <w:start w:val="1"/>
      <w:numFmt w:val="decimal"/>
      <w:lvlText w:val="%1."/>
      <w:lvlJc w:val="left"/>
      <w:pPr>
        <w:ind w:left="1440" w:hanging="360"/>
      </w:pPr>
      <w:rPr>
        <w:rFonts w:ascii="Franklin Gothic Book" w:hAnsi="Franklin Gothic Book" w:cs="Franklin Gothic Book"/>
        <w:sz w:val="20"/>
        <w:szCs w:val="20"/>
        <w:lang w:eastAsia="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722A088B"/>
    <w:multiLevelType w:val="multilevel"/>
    <w:tmpl w:val="F1723D90"/>
    <w:lvl w:ilvl="0">
      <w:start w:val="1"/>
      <w:numFmt w:val="decimal"/>
      <w:lvlText w:val="%1."/>
      <w:lvlJc w:val="left"/>
      <w:pPr>
        <w:ind w:left="144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num>
  <w:num w:numId="14">
    <w:abstractNumId w:val="0"/>
  </w:num>
  <w:num w:numId="15">
    <w:abstractNumId w:val="15"/>
  </w:num>
  <w:num w:numId="16">
    <w:abstractNumId w:val="10"/>
  </w:num>
  <w:num w:numId="17">
    <w:abstractNumId w:val="1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18"/>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0F7CF7"/>
    <w:rsid w:val="001009A4"/>
    <w:rsid w:val="001946DE"/>
    <w:rsid w:val="0040078B"/>
    <w:rsid w:val="00421B12"/>
    <w:rsid w:val="00446831"/>
    <w:rsid w:val="004B371F"/>
    <w:rsid w:val="004C6636"/>
    <w:rsid w:val="004E036C"/>
    <w:rsid w:val="005475C0"/>
    <w:rsid w:val="00570930"/>
    <w:rsid w:val="00696B78"/>
    <w:rsid w:val="006B023E"/>
    <w:rsid w:val="006B386C"/>
    <w:rsid w:val="0070627A"/>
    <w:rsid w:val="007948E1"/>
    <w:rsid w:val="00976A6B"/>
    <w:rsid w:val="009A07BE"/>
    <w:rsid w:val="00A35792"/>
    <w:rsid w:val="00B76C0C"/>
    <w:rsid w:val="00C731EC"/>
    <w:rsid w:val="00CF44F9"/>
    <w:rsid w:val="00F16775"/>
    <w:rsid w:val="00FF7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0301C"/>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4643">
      <w:bodyDiv w:val="1"/>
      <w:marLeft w:val="0"/>
      <w:marRight w:val="0"/>
      <w:marTop w:val="0"/>
      <w:marBottom w:val="0"/>
      <w:divBdr>
        <w:top w:val="none" w:sz="0" w:space="0" w:color="auto"/>
        <w:left w:val="none" w:sz="0" w:space="0" w:color="auto"/>
        <w:bottom w:val="none" w:sz="0" w:space="0" w:color="auto"/>
        <w:right w:val="none" w:sz="0" w:space="0" w:color="auto"/>
      </w:divBdr>
    </w:div>
    <w:div w:id="122160217">
      <w:bodyDiv w:val="1"/>
      <w:marLeft w:val="0"/>
      <w:marRight w:val="0"/>
      <w:marTop w:val="0"/>
      <w:marBottom w:val="0"/>
      <w:divBdr>
        <w:top w:val="none" w:sz="0" w:space="0" w:color="auto"/>
        <w:left w:val="none" w:sz="0" w:space="0" w:color="auto"/>
        <w:bottom w:val="none" w:sz="0" w:space="0" w:color="auto"/>
        <w:right w:val="none" w:sz="0" w:space="0" w:color="auto"/>
      </w:divBdr>
    </w:div>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145052441">
      <w:bodyDiv w:val="1"/>
      <w:marLeft w:val="0"/>
      <w:marRight w:val="0"/>
      <w:marTop w:val="0"/>
      <w:marBottom w:val="0"/>
      <w:divBdr>
        <w:top w:val="none" w:sz="0" w:space="0" w:color="auto"/>
        <w:left w:val="none" w:sz="0" w:space="0" w:color="auto"/>
        <w:bottom w:val="none" w:sz="0" w:space="0" w:color="auto"/>
        <w:right w:val="none" w:sz="0" w:space="0" w:color="auto"/>
      </w:divBdr>
    </w:div>
    <w:div w:id="271472978">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433328981">
      <w:bodyDiv w:val="1"/>
      <w:marLeft w:val="0"/>
      <w:marRight w:val="0"/>
      <w:marTop w:val="0"/>
      <w:marBottom w:val="0"/>
      <w:divBdr>
        <w:top w:val="none" w:sz="0" w:space="0" w:color="auto"/>
        <w:left w:val="none" w:sz="0" w:space="0" w:color="auto"/>
        <w:bottom w:val="none" w:sz="0" w:space="0" w:color="auto"/>
        <w:right w:val="none" w:sz="0" w:space="0" w:color="auto"/>
      </w:divBdr>
    </w:div>
    <w:div w:id="620573283">
      <w:bodyDiv w:val="1"/>
      <w:marLeft w:val="0"/>
      <w:marRight w:val="0"/>
      <w:marTop w:val="0"/>
      <w:marBottom w:val="0"/>
      <w:divBdr>
        <w:top w:val="none" w:sz="0" w:space="0" w:color="auto"/>
        <w:left w:val="none" w:sz="0" w:space="0" w:color="auto"/>
        <w:bottom w:val="none" w:sz="0" w:space="0" w:color="auto"/>
        <w:right w:val="none" w:sz="0" w:space="0" w:color="auto"/>
      </w:divBdr>
      <w:divsChild>
        <w:div w:id="1711345913">
          <w:marLeft w:val="0"/>
          <w:marRight w:val="0"/>
          <w:marTop w:val="0"/>
          <w:marBottom w:val="0"/>
          <w:divBdr>
            <w:top w:val="none" w:sz="0" w:space="0" w:color="auto"/>
            <w:left w:val="none" w:sz="0" w:space="0" w:color="auto"/>
            <w:bottom w:val="none" w:sz="0" w:space="0" w:color="auto"/>
            <w:right w:val="none" w:sz="0" w:space="0" w:color="auto"/>
          </w:divBdr>
        </w:div>
        <w:div w:id="916784216">
          <w:marLeft w:val="0"/>
          <w:marRight w:val="0"/>
          <w:marTop w:val="0"/>
          <w:marBottom w:val="0"/>
          <w:divBdr>
            <w:top w:val="none" w:sz="0" w:space="0" w:color="auto"/>
            <w:left w:val="none" w:sz="0" w:space="0" w:color="auto"/>
            <w:bottom w:val="none" w:sz="0" w:space="0" w:color="auto"/>
            <w:right w:val="none" w:sz="0" w:space="0" w:color="auto"/>
          </w:divBdr>
        </w:div>
      </w:divsChild>
    </w:div>
    <w:div w:id="665597742">
      <w:bodyDiv w:val="1"/>
      <w:marLeft w:val="0"/>
      <w:marRight w:val="0"/>
      <w:marTop w:val="0"/>
      <w:marBottom w:val="0"/>
      <w:divBdr>
        <w:top w:val="none" w:sz="0" w:space="0" w:color="auto"/>
        <w:left w:val="none" w:sz="0" w:space="0" w:color="auto"/>
        <w:bottom w:val="none" w:sz="0" w:space="0" w:color="auto"/>
        <w:right w:val="none" w:sz="0" w:space="0" w:color="auto"/>
      </w:divBdr>
    </w:div>
    <w:div w:id="770591704">
      <w:bodyDiv w:val="1"/>
      <w:marLeft w:val="0"/>
      <w:marRight w:val="0"/>
      <w:marTop w:val="0"/>
      <w:marBottom w:val="0"/>
      <w:divBdr>
        <w:top w:val="none" w:sz="0" w:space="0" w:color="auto"/>
        <w:left w:val="none" w:sz="0" w:space="0" w:color="auto"/>
        <w:bottom w:val="none" w:sz="0" w:space="0" w:color="auto"/>
        <w:right w:val="none" w:sz="0" w:space="0" w:color="auto"/>
      </w:divBdr>
    </w:div>
    <w:div w:id="790321284">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088384107">
      <w:bodyDiv w:val="1"/>
      <w:marLeft w:val="0"/>
      <w:marRight w:val="0"/>
      <w:marTop w:val="0"/>
      <w:marBottom w:val="0"/>
      <w:divBdr>
        <w:top w:val="none" w:sz="0" w:space="0" w:color="auto"/>
        <w:left w:val="none" w:sz="0" w:space="0" w:color="auto"/>
        <w:bottom w:val="none" w:sz="0" w:space="0" w:color="auto"/>
        <w:right w:val="none" w:sz="0" w:space="0" w:color="auto"/>
      </w:divBdr>
    </w:div>
    <w:div w:id="1122654303">
      <w:bodyDiv w:val="1"/>
      <w:marLeft w:val="0"/>
      <w:marRight w:val="0"/>
      <w:marTop w:val="0"/>
      <w:marBottom w:val="0"/>
      <w:divBdr>
        <w:top w:val="none" w:sz="0" w:space="0" w:color="auto"/>
        <w:left w:val="none" w:sz="0" w:space="0" w:color="auto"/>
        <w:bottom w:val="none" w:sz="0" w:space="0" w:color="auto"/>
        <w:right w:val="none" w:sz="0" w:space="0" w:color="auto"/>
      </w:divBdr>
    </w:div>
    <w:div w:id="1156190426">
      <w:bodyDiv w:val="1"/>
      <w:marLeft w:val="0"/>
      <w:marRight w:val="0"/>
      <w:marTop w:val="0"/>
      <w:marBottom w:val="0"/>
      <w:divBdr>
        <w:top w:val="none" w:sz="0" w:space="0" w:color="auto"/>
        <w:left w:val="none" w:sz="0" w:space="0" w:color="auto"/>
        <w:bottom w:val="none" w:sz="0" w:space="0" w:color="auto"/>
        <w:right w:val="none" w:sz="0" w:space="0" w:color="auto"/>
      </w:divBdr>
    </w:div>
    <w:div w:id="117368913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690108006">
      <w:bodyDiv w:val="1"/>
      <w:marLeft w:val="0"/>
      <w:marRight w:val="0"/>
      <w:marTop w:val="0"/>
      <w:marBottom w:val="0"/>
      <w:divBdr>
        <w:top w:val="none" w:sz="0" w:space="0" w:color="auto"/>
        <w:left w:val="none" w:sz="0" w:space="0" w:color="auto"/>
        <w:bottom w:val="none" w:sz="0" w:space="0" w:color="auto"/>
        <w:right w:val="none" w:sz="0" w:space="0" w:color="auto"/>
      </w:divBdr>
    </w:div>
    <w:div w:id="1813718415">
      <w:bodyDiv w:val="1"/>
      <w:marLeft w:val="0"/>
      <w:marRight w:val="0"/>
      <w:marTop w:val="0"/>
      <w:marBottom w:val="0"/>
      <w:divBdr>
        <w:top w:val="none" w:sz="0" w:space="0" w:color="auto"/>
        <w:left w:val="none" w:sz="0" w:space="0" w:color="auto"/>
        <w:bottom w:val="none" w:sz="0" w:space="0" w:color="auto"/>
        <w:right w:val="none" w:sz="0" w:space="0" w:color="auto"/>
      </w:divBdr>
    </w:div>
    <w:div w:id="1918633378">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 w:id="213335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6</Pages>
  <Words>2845</Words>
  <Characters>16220</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Monika Érseková</cp:lastModifiedBy>
  <cp:revision>17</cp:revision>
  <dcterms:created xsi:type="dcterms:W3CDTF">2018-07-23T12:42:00Z</dcterms:created>
  <dcterms:modified xsi:type="dcterms:W3CDTF">2019-12-13T11:47:00Z</dcterms:modified>
</cp:coreProperties>
</file>